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3857"/>
        <w:gridCol w:w="6067"/>
      </w:tblGrid>
      <w:tr w:rsidR="006F6326" w:rsidTr="00203CA3">
        <w:tc>
          <w:tcPr>
            <w:tcW w:w="3857"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067" w:type="dxa"/>
          </w:tcPr>
          <w:p w:rsidR="00B87695" w:rsidRPr="00A96C08" w:rsidRDefault="00BF51FF" w:rsidP="008A22C6">
            <w:pPr>
              <w:rPr>
                <w:rFonts w:ascii="Arial" w:hAnsi="Arial" w:cs="Arial"/>
              </w:rPr>
            </w:pPr>
            <w:r>
              <w:rPr>
                <w:rFonts w:ascii="Arial" w:hAnsi="Arial" w:cs="Arial"/>
              </w:rPr>
              <w:t>Parks Public Spaces Protection Order</w:t>
            </w:r>
          </w:p>
        </w:tc>
      </w:tr>
      <w:tr w:rsidR="006F6326" w:rsidTr="00203CA3">
        <w:tc>
          <w:tcPr>
            <w:tcW w:w="3857"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067" w:type="dxa"/>
          </w:tcPr>
          <w:p w:rsidR="00263039" w:rsidRPr="00A96C08" w:rsidRDefault="00BF51FF" w:rsidP="008A22C6">
            <w:pPr>
              <w:rPr>
                <w:rFonts w:ascii="Arial" w:hAnsi="Arial" w:cs="Arial"/>
              </w:rPr>
            </w:pPr>
            <w:r>
              <w:rPr>
                <w:rFonts w:ascii="Arial" w:hAnsi="Arial" w:cs="Arial"/>
              </w:rPr>
              <w:t>4 August 2021</w:t>
            </w:r>
          </w:p>
        </w:tc>
      </w:tr>
      <w:tr w:rsidR="00854133" w:rsidTr="00203CA3">
        <w:tc>
          <w:tcPr>
            <w:tcW w:w="3857" w:type="dxa"/>
          </w:tcPr>
          <w:p w:rsidR="00854133" w:rsidRPr="00854133" w:rsidRDefault="00854133" w:rsidP="00203CA3">
            <w:pPr>
              <w:spacing w:before="120" w:after="120"/>
              <w:rPr>
                <w:rFonts w:ascii="Arial" w:hAnsi="Arial" w:cs="Arial"/>
              </w:rPr>
            </w:pPr>
            <w:r>
              <w:rPr>
                <w:rFonts w:ascii="Arial" w:hAnsi="Arial" w:cs="Arial"/>
                <w:b/>
              </w:rPr>
              <w:t xml:space="preserve">Source of delegation: </w:t>
            </w:r>
          </w:p>
        </w:tc>
        <w:tc>
          <w:tcPr>
            <w:tcW w:w="6067" w:type="dxa"/>
          </w:tcPr>
          <w:p w:rsidR="004A049B" w:rsidRDefault="00BF51FF" w:rsidP="004A049B">
            <w:pPr>
              <w:rPr>
                <w:rFonts w:ascii="Arial" w:hAnsi="Arial" w:cs="Arial"/>
              </w:rPr>
            </w:pPr>
            <w:r>
              <w:rPr>
                <w:rFonts w:ascii="Arial" w:hAnsi="Arial" w:cs="Arial"/>
              </w:rPr>
              <w:t>Constitution Part 4.9:</w:t>
            </w:r>
          </w:p>
          <w:p w:rsidR="00BF51FF" w:rsidRDefault="00BF51FF" w:rsidP="004A049B">
            <w:pPr>
              <w:rPr>
                <w:rFonts w:ascii="Arial" w:hAnsi="Arial" w:cs="Arial"/>
              </w:rPr>
            </w:pPr>
          </w:p>
          <w:p w:rsidR="00BF51FF" w:rsidRPr="00E20A54" w:rsidRDefault="00BF51FF" w:rsidP="00BF51FF">
            <w:pPr>
              <w:rPr>
                <w:rFonts w:ascii="Arial" w:hAnsi="Arial" w:cs="Arial"/>
              </w:rPr>
            </w:pPr>
            <w:r w:rsidRPr="00BF51FF">
              <w:rPr>
                <w:rFonts w:ascii="Arial" w:hAnsi="Arial" w:cs="Arial"/>
              </w:rPr>
              <w:t>Cabinet will adopt Public Spaces Protection Orders that geographically include</w:t>
            </w:r>
            <w:r>
              <w:rPr>
                <w:rFonts w:ascii="Arial" w:hAnsi="Arial" w:cs="Arial"/>
              </w:rPr>
              <w:t xml:space="preserve"> </w:t>
            </w:r>
            <w:r w:rsidRPr="00BF51FF">
              <w:rPr>
                <w:rFonts w:ascii="Arial" w:hAnsi="Arial" w:cs="Arial"/>
              </w:rPr>
              <w:t>the whole local authority area. In respect of other PSPOs, following consultation</w:t>
            </w:r>
            <w:r>
              <w:rPr>
                <w:rFonts w:ascii="Arial" w:hAnsi="Arial" w:cs="Arial"/>
              </w:rPr>
              <w:t xml:space="preserve"> </w:t>
            </w:r>
            <w:r w:rsidRPr="00BF51FF">
              <w:rPr>
                <w:rFonts w:ascii="Arial" w:hAnsi="Arial" w:cs="Arial"/>
              </w:rPr>
              <w:t>with the Cabinet Member responsible for community safety and the ward</w:t>
            </w:r>
            <w:r>
              <w:rPr>
                <w:rFonts w:ascii="Arial" w:hAnsi="Arial" w:cs="Arial"/>
              </w:rPr>
              <w:t xml:space="preserve"> </w:t>
            </w:r>
            <w:r w:rsidRPr="00BF51FF">
              <w:rPr>
                <w:rFonts w:ascii="Arial" w:hAnsi="Arial" w:cs="Arial"/>
              </w:rPr>
              <w:t>members, the Chief Executive, an Assistant Chief Executive or an Executive</w:t>
            </w:r>
            <w:r>
              <w:rPr>
                <w:rFonts w:ascii="Arial" w:hAnsi="Arial" w:cs="Arial"/>
              </w:rPr>
              <w:t xml:space="preserve"> </w:t>
            </w:r>
            <w:r w:rsidRPr="00BF51FF">
              <w:rPr>
                <w:rFonts w:ascii="Arial" w:hAnsi="Arial" w:cs="Arial"/>
              </w:rPr>
              <w:t>Director can adopt and publish Public Spaces Protection Orders. All of the</w:t>
            </w:r>
            <w:r>
              <w:rPr>
                <w:rFonts w:ascii="Arial" w:hAnsi="Arial" w:cs="Arial"/>
              </w:rPr>
              <w:t xml:space="preserve"> </w:t>
            </w:r>
            <w:r w:rsidRPr="00BF51FF">
              <w:rPr>
                <w:rFonts w:ascii="Arial" w:hAnsi="Arial" w:cs="Arial"/>
              </w:rPr>
              <w:t>statutory requirements for the making of an order must be satisfied. Any proposal</w:t>
            </w:r>
            <w:r>
              <w:rPr>
                <w:rFonts w:ascii="Arial" w:hAnsi="Arial" w:cs="Arial"/>
              </w:rPr>
              <w:t xml:space="preserve"> </w:t>
            </w:r>
            <w:r w:rsidRPr="00BF51FF">
              <w:rPr>
                <w:rFonts w:ascii="Arial" w:hAnsi="Arial" w:cs="Arial"/>
              </w:rPr>
              <w:t>for a PSPO covering two or more Council wards must be treated as a Key</w:t>
            </w:r>
            <w:r>
              <w:rPr>
                <w:rFonts w:ascii="Arial" w:hAnsi="Arial" w:cs="Arial"/>
              </w:rPr>
              <w:t xml:space="preserve"> </w:t>
            </w:r>
            <w:r w:rsidRPr="00BF51FF">
              <w:rPr>
                <w:rFonts w:ascii="Arial" w:hAnsi="Arial" w:cs="Arial"/>
              </w:rPr>
              <w:t>Decision</w:t>
            </w:r>
            <w:r>
              <w:rPr>
                <w:rFonts w:ascii="Arial" w:hAnsi="Arial" w:cs="Arial"/>
              </w:rPr>
              <w:t>.</w:t>
            </w:r>
          </w:p>
        </w:tc>
      </w:tr>
      <w:tr w:rsidR="00B87695" w:rsidTr="00203CA3">
        <w:tc>
          <w:tcPr>
            <w:tcW w:w="3857" w:type="dxa"/>
          </w:tcPr>
          <w:p w:rsidR="003B1236" w:rsidRPr="00B87695" w:rsidRDefault="00854133" w:rsidP="00203CA3">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067" w:type="dxa"/>
          </w:tcPr>
          <w:p w:rsidR="006247C4" w:rsidRDefault="00BF51FF" w:rsidP="00BF51FF">
            <w:pPr>
              <w:rPr>
                <w:rFonts w:ascii="Arial" w:hAnsi="Arial" w:cs="Arial"/>
              </w:rPr>
            </w:pPr>
            <w:r>
              <w:rPr>
                <w:rFonts w:ascii="Arial" w:hAnsi="Arial" w:cs="Arial"/>
              </w:rPr>
              <w:t xml:space="preserve">To adopt a </w:t>
            </w:r>
            <w:r w:rsidRPr="00BF51FF">
              <w:rPr>
                <w:rFonts w:ascii="Arial" w:hAnsi="Arial" w:cs="Arial"/>
              </w:rPr>
              <w:t>public spaces protection order (PSPO) covering four areas of the city with the aim of addressing anti-social behaviour in parks</w:t>
            </w:r>
            <w:r w:rsidR="00203CA3">
              <w:rPr>
                <w:rFonts w:ascii="Arial" w:hAnsi="Arial" w:cs="Arial"/>
              </w:rPr>
              <w:t xml:space="preserve"> and green spaces</w:t>
            </w:r>
            <w:r w:rsidRPr="00BF51FF">
              <w:rPr>
                <w:rFonts w:ascii="Arial" w:hAnsi="Arial" w:cs="Arial"/>
              </w:rPr>
              <w:t>.</w:t>
            </w:r>
            <w:r w:rsidR="007C0F2B">
              <w:rPr>
                <w:rFonts w:ascii="Arial" w:hAnsi="Arial" w:cs="Arial"/>
              </w:rPr>
              <w:t xml:space="preserve"> The areas are:</w:t>
            </w:r>
          </w:p>
          <w:p w:rsidR="007C0F2B" w:rsidRDefault="007C0F2B" w:rsidP="007C0F2B">
            <w:pPr>
              <w:pStyle w:val="ListParagraph"/>
              <w:numPr>
                <w:ilvl w:val="0"/>
                <w:numId w:val="10"/>
              </w:numPr>
              <w:rPr>
                <w:rFonts w:ascii="Arial" w:hAnsi="Arial" w:cs="Arial"/>
              </w:rPr>
            </w:pPr>
            <w:r>
              <w:rPr>
                <w:rFonts w:ascii="Arial" w:hAnsi="Arial" w:cs="Arial"/>
              </w:rPr>
              <w:t>South Park</w:t>
            </w:r>
          </w:p>
          <w:p w:rsidR="007C0F2B" w:rsidRDefault="007C0F2B" w:rsidP="007C0F2B">
            <w:pPr>
              <w:pStyle w:val="ListParagraph"/>
              <w:numPr>
                <w:ilvl w:val="0"/>
                <w:numId w:val="10"/>
              </w:numPr>
              <w:rPr>
                <w:rFonts w:ascii="Arial" w:hAnsi="Arial" w:cs="Arial"/>
              </w:rPr>
            </w:pPr>
            <w:r>
              <w:rPr>
                <w:rFonts w:ascii="Arial" w:hAnsi="Arial" w:cs="Arial"/>
              </w:rPr>
              <w:t>Angel and Greyhound Meadow</w:t>
            </w:r>
          </w:p>
          <w:p w:rsidR="007C0F2B" w:rsidRDefault="007C0F2B" w:rsidP="007C0F2B">
            <w:pPr>
              <w:pStyle w:val="ListParagraph"/>
              <w:numPr>
                <w:ilvl w:val="0"/>
                <w:numId w:val="10"/>
              </w:numPr>
              <w:rPr>
                <w:rFonts w:ascii="Arial" w:hAnsi="Arial" w:cs="Arial"/>
              </w:rPr>
            </w:pPr>
            <w:proofErr w:type="spellStart"/>
            <w:r>
              <w:rPr>
                <w:rFonts w:ascii="Arial" w:hAnsi="Arial" w:cs="Arial"/>
              </w:rPr>
              <w:t>Rivermead</w:t>
            </w:r>
            <w:proofErr w:type="spellEnd"/>
            <w:r>
              <w:rPr>
                <w:rFonts w:ascii="Arial" w:hAnsi="Arial" w:cs="Arial"/>
              </w:rPr>
              <w:t xml:space="preserve"> Nature Reserve</w:t>
            </w:r>
          </w:p>
          <w:p w:rsidR="007C0F2B" w:rsidRPr="007C0F2B" w:rsidRDefault="007C0F2B" w:rsidP="007C0F2B">
            <w:pPr>
              <w:pStyle w:val="ListParagraph"/>
              <w:numPr>
                <w:ilvl w:val="0"/>
                <w:numId w:val="10"/>
              </w:numPr>
              <w:rPr>
                <w:rFonts w:ascii="Arial" w:hAnsi="Arial" w:cs="Arial"/>
              </w:rPr>
            </w:pPr>
            <w:r>
              <w:rPr>
                <w:rFonts w:ascii="Arial" w:hAnsi="Arial" w:cs="Arial"/>
              </w:rPr>
              <w:t xml:space="preserve">Port Meadow, Burgess Field and </w:t>
            </w:r>
            <w:proofErr w:type="spellStart"/>
            <w:r>
              <w:rPr>
                <w:rFonts w:ascii="Arial" w:hAnsi="Arial" w:cs="Arial"/>
              </w:rPr>
              <w:t>Wolvercote</w:t>
            </w:r>
            <w:proofErr w:type="spellEnd"/>
            <w:r>
              <w:rPr>
                <w:rFonts w:ascii="Arial" w:hAnsi="Arial" w:cs="Arial"/>
              </w:rPr>
              <w:t xml:space="preserve"> Common.</w:t>
            </w:r>
          </w:p>
        </w:tc>
      </w:tr>
      <w:tr w:rsidR="00373F5D" w:rsidTr="00203CA3">
        <w:tc>
          <w:tcPr>
            <w:tcW w:w="3857" w:type="dxa"/>
          </w:tcPr>
          <w:p w:rsidR="00373F5D" w:rsidRPr="00373F5D" w:rsidRDefault="00373F5D" w:rsidP="00203CA3">
            <w:pPr>
              <w:spacing w:before="120" w:after="120"/>
              <w:rPr>
                <w:rFonts w:ascii="Arial" w:hAnsi="Arial" w:cs="Arial"/>
              </w:rPr>
            </w:pPr>
            <w:r>
              <w:rPr>
                <w:rFonts w:ascii="Arial" w:hAnsi="Arial" w:cs="Arial"/>
                <w:b/>
              </w:rPr>
              <w:t xml:space="preserve">Purpose: </w:t>
            </w:r>
          </w:p>
        </w:tc>
        <w:tc>
          <w:tcPr>
            <w:tcW w:w="6067" w:type="dxa"/>
          </w:tcPr>
          <w:p w:rsidR="00373F5D" w:rsidRPr="00A96C08" w:rsidRDefault="00BF51FF" w:rsidP="00BF51FF">
            <w:pPr>
              <w:rPr>
                <w:rFonts w:ascii="Arial" w:hAnsi="Arial" w:cs="Arial"/>
              </w:rPr>
            </w:pPr>
            <w:r>
              <w:rPr>
                <w:rFonts w:ascii="Arial" w:hAnsi="Arial" w:cs="Arial"/>
              </w:rPr>
              <w:t>The i</w:t>
            </w:r>
            <w:r w:rsidRPr="00BF51FF">
              <w:rPr>
                <w:rFonts w:ascii="Arial" w:hAnsi="Arial" w:cs="Arial"/>
              </w:rPr>
              <w:t>ntroduction of a Public Spaces Protection Order in</w:t>
            </w:r>
            <w:r>
              <w:rPr>
                <w:rFonts w:ascii="Arial" w:hAnsi="Arial" w:cs="Arial"/>
              </w:rPr>
              <w:t xml:space="preserve"> four areas of the city is intended to address anti-social behaviour such as f</w:t>
            </w:r>
            <w:r w:rsidRPr="00BF51FF">
              <w:rPr>
                <w:rFonts w:ascii="Arial" w:hAnsi="Arial" w:cs="Arial"/>
              </w:rPr>
              <w:t>ires and bottle digging.</w:t>
            </w:r>
          </w:p>
        </w:tc>
      </w:tr>
      <w:tr w:rsidR="00DC2E8D" w:rsidTr="00203CA3">
        <w:tc>
          <w:tcPr>
            <w:tcW w:w="3857" w:type="dxa"/>
          </w:tcPr>
          <w:p w:rsidR="00DC2E8D" w:rsidRPr="008E4629" w:rsidRDefault="008E4629" w:rsidP="00203CA3">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067" w:type="dxa"/>
          </w:tcPr>
          <w:p w:rsidR="007C0F2B" w:rsidRPr="007C0F2B" w:rsidRDefault="007C0F2B" w:rsidP="007C0F2B">
            <w:pPr>
              <w:rPr>
                <w:rFonts w:ascii="Arial" w:hAnsi="Arial" w:cs="Arial"/>
              </w:rPr>
            </w:pPr>
            <w:r>
              <w:rPr>
                <w:rFonts w:ascii="Arial" w:hAnsi="Arial" w:cs="Arial"/>
              </w:rPr>
              <w:t>T</w:t>
            </w:r>
            <w:r w:rsidRPr="007C0F2B">
              <w:rPr>
                <w:rFonts w:ascii="Arial" w:hAnsi="Arial" w:cs="Arial"/>
              </w:rPr>
              <w:t>o address the damage and destruction of habitat caused by fires and barbeques in some parks and green spaces in the city.</w:t>
            </w:r>
            <w:r w:rsidRPr="007C0F2B">
              <w:rPr>
                <w:rFonts w:ascii="Arial" w:hAnsi="Arial"/>
                <w:color w:val="000000"/>
              </w:rPr>
              <w:t xml:space="preserve"> </w:t>
            </w:r>
            <w:r w:rsidRPr="007C0F2B">
              <w:rPr>
                <w:rFonts w:ascii="Arial" w:hAnsi="Arial" w:cs="Arial"/>
              </w:rPr>
              <w:t>Data supplied by Oxfordshire Fire and Rescue Service identified four areas with higher leve</w:t>
            </w:r>
            <w:r w:rsidR="00203CA3">
              <w:rPr>
                <w:rFonts w:ascii="Arial" w:hAnsi="Arial" w:cs="Arial"/>
              </w:rPr>
              <w:t>ls of secondary fire call-outs.</w:t>
            </w:r>
            <w:r w:rsidRPr="007C0F2B">
              <w:rPr>
                <w:rFonts w:ascii="Arial" w:hAnsi="Arial" w:cs="Arial"/>
              </w:rPr>
              <w:t xml:space="preserve"> These were South Park, Angel and Greyhound Meadow, </w:t>
            </w:r>
            <w:proofErr w:type="spellStart"/>
            <w:r w:rsidRPr="007C0F2B">
              <w:rPr>
                <w:rFonts w:ascii="Arial" w:hAnsi="Arial" w:cs="Arial"/>
              </w:rPr>
              <w:t>Rivermead</w:t>
            </w:r>
            <w:proofErr w:type="spellEnd"/>
            <w:r w:rsidRPr="007C0F2B">
              <w:rPr>
                <w:rFonts w:ascii="Arial" w:hAnsi="Arial" w:cs="Arial"/>
              </w:rPr>
              <w:t xml:space="preserve"> Nature Reserve and Port Meadow/</w:t>
            </w:r>
            <w:proofErr w:type="spellStart"/>
            <w:r w:rsidRPr="007C0F2B">
              <w:rPr>
                <w:rFonts w:ascii="Arial" w:hAnsi="Arial" w:cs="Arial"/>
              </w:rPr>
              <w:t>Wolvercote</w:t>
            </w:r>
            <w:proofErr w:type="spellEnd"/>
            <w:r w:rsidRPr="007C0F2B">
              <w:rPr>
                <w:rFonts w:ascii="Arial" w:hAnsi="Arial" w:cs="Arial"/>
              </w:rPr>
              <w:t xml:space="preserve"> Common/Burgess Field. </w:t>
            </w:r>
          </w:p>
          <w:p w:rsidR="00CB5E4F" w:rsidRPr="00A96C08" w:rsidRDefault="007C0F2B" w:rsidP="007C0F2B">
            <w:pPr>
              <w:rPr>
                <w:rFonts w:ascii="Arial" w:hAnsi="Arial" w:cs="Arial"/>
              </w:rPr>
            </w:pPr>
            <w:r w:rsidRPr="007C0F2B">
              <w:rPr>
                <w:rFonts w:ascii="Arial" w:hAnsi="Arial" w:cs="Arial"/>
              </w:rPr>
              <w:t>A consultation survey ran from 6</w:t>
            </w:r>
            <w:r w:rsidRPr="007C0F2B">
              <w:rPr>
                <w:rFonts w:ascii="Arial" w:hAnsi="Arial" w:cs="Arial"/>
                <w:vertAlign w:val="superscript"/>
              </w:rPr>
              <w:t>th</w:t>
            </w:r>
            <w:r w:rsidRPr="007C0F2B">
              <w:rPr>
                <w:rFonts w:ascii="Arial" w:hAnsi="Arial" w:cs="Arial"/>
              </w:rPr>
              <w:t xml:space="preserve"> to 28</w:t>
            </w:r>
            <w:r w:rsidRPr="007C0F2B">
              <w:rPr>
                <w:rFonts w:ascii="Arial" w:hAnsi="Arial" w:cs="Arial"/>
                <w:vertAlign w:val="superscript"/>
              </w:rPr>
              <w:t>th</w:t>
            </w:r>
            <w:r>
              <w:rPr>
                <w:rFonts w:ascii="Arial" w:hAnsi="Arial" w:cs="Arial"/>
              </w:rPr>
              <w:t xml:space="preserve"> June 2021. </w:t>
            </w:r>
            <w:r w:rsidRPr="007C0F2B">
              <w:rPr>
                <w:rFonts w:ascii="Arial" w:hAnsi="Arial" w:cs="Arial"/>
              </w:rPr>
              <w:t>Respondents</w:t>
            </w:r>
            <w:r>
              <w:rPr>
                <w:rFonts w:ascii="Arial" w:hAnsi="Arial" w:cs="Arial"/>
              </w:rPr>
              <w:t>’</w:t>
            </w:r>
            <w:r w:rsidRPr="007C0F2B">
              <w:rPr>
                <w:rFonts w:ascii="Arial" w:hAnsi="Arial" w:cs="Arial"/>
              </w:rPr>
              <w:t xml:space="preserve"> feedback strongly identified the link between log fire and barbeques with discarded litter which can be dangerous to people and animals.  Others reflected on the need to have barbeque facilities in popular areas to help minimise damage and provide outdoor experiences for those without gardens.</w:t>
            </w:r>
          </w:p>
        </w:tc>
      </w:tr>
      <w:tr w:rsidR="00B87695" w:rsidTr="00203CA3">
        <w:tc>
          <w:tcPr>
            <w:tcW w:w="3857" w:type="dxa"/>
          </w:tcPr>
          <w:p w:rsidR="00B87695" w:rsidRPr="00B87695" w:rsidRDefault="00B87695" w:rsidP="00203CA3">
            <w:pPr>
              <w:spacing w:before="120" w:after="120"/>
              <w:rPr>
                <w:rFonts w:ascii="Arial" w:hAnsi="Arial" w:cs="Arial"/>
              </w:rPr>
            </w:pPr>
            <w:r w:rsidRPr="00B87695">
              <w:rPr>
                <w:rFonts w:ascii="Arial" w:hAnsi="Arial" w:cs="Arial"/>
                <w:b/>
              </w:rPr>
              <w:t xml:space="preserve">Decision made by: </w:t>
            </w:r>
          </w:p>
        </w:tc>
        <w:tc>
          <w:tcPr>
            <w:tcW w:w="6067" w:type="dxa"/>
          </w:tcPr>
          <w:p w:rsidR="00B87695" w:rsidRDefault="00AF3DAC" w:rsidP="008A22C6">
            <w:pPr>
              <w:rPr>
                <w:rFonts w:ascii="Arial" w:hAnsi="Arial" w:cs="Arial"/>
              </w:rPr>
            </w:pPr>
            <w:r>
              <w:rPr>
                <w:rFonts w:ascii="Arial" w:hAnsi="Arial" w:cs="Arial"/>
              </w:rPr>
              <w:t>Paul Leo, Director of Housing</w:t>
            </w:r>
            <w:r w:rsidR="00112770">
              <w:rPr>
                <w:rFonts w:ascii="Arial" w:hAnsi="Arial" w:cs="Arial"/>
              </w:rPr>
              <w:t xml:space="preserve"> </w:t>
            </w:r>
          </w:p>
          <w:p w:rsidR="00112770" w:rsidRDefault="00112770" w:rsidP="008A22C6">
            <w:pPr>
              <w:rPr>
                <w:rFonts w:ascii="Arial" w:hAnsi="Arial" w:cs="Arial"/>
              </w:rPr>
            </w:pPr>
            <w:r>
              <w:rPr>
                <w:noProof/>
              </w:rPr>
              <w:drawing>
                <wp:inline distT="0" distB="0" distL="0" distR="0" wp14:anchorId="48095672" wp14:editId="29461E7E">
                  <wp:extent cx="1847850" cy="660400"/>
                  <wp:effectExtent l="0" t="0" r="0" b="6350"/>
                  <wp:docPr id="4" name="Picture 4" descr="cid:image001.png@01D77321.2FD1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77321.2FD174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7850" cy="660400"/>
                          </a:xfrm>
                          <a:prstGeom prst="rect">
                            <a:avLst/>
                          </a:prstGeom>
                          <a:noFill/>
                          <a:ln>
                            <a:noFill/>
                          </a:ln>
                        </pic:spPr>
                      </pic:pic>
                    </a:graphicData>
                  </a:graphic>
                </wp:inline>
              </w:drawing>
            </w:r>
            <w:bookmarkStart w:id="0" w:name="_GoBack"/>
            <w:bookmarkEnd w:id="0"/>
          </w:p>
          <w:p w:rsidR="00AF3DAC" w:rsidRDefault="00AF3DAC" w:rsidP="008A22C6">
            <w:pPr>
              <w:rPr>
                <w:rFonts w:ascii="Arial" w:hAnsi="Arial" w:cs="Arial"/>
              </w:rPr>
            </w:pPr>
          </w:p>
          <w:p w:rsidR="00AF3DAC" w:rsidRPr="00A96C08" w:rsidRDefault="00AF3DAC" w:rsidP="008A22C6">
            <w:pPr>
              <w:rPr>
                <w:rFonts w:ascii="Arial" w:hAnsi="Arial" w:cs="Arial"/>
              </w:rPr>
            </w:pPr>
            <w:r>
              <w:rPr>
                <w:rFonts w:ascii="Arial" w:hAnsi="Arial" w:cs="Arial"/>
              </w:rPr>
              <w:t xml:space="preserve">Decision taken in consultation with </w:t>
            </w:r>
            <w:r w:rsidR="007C0F2B">
              <w:rPr>
                <w:rFonts w:ascii="Arial" w:hAnsi="Arial" w:cs="Arial"/>
              </w:rPr>
              <w:t>Cllr Louise Upton, Cabinet Member for Safer, Healthy Oxford</w:t>
            </w:r>
          </w:p>
        </w:tc>
      </w:tr>
      <w:tr w:rsidR="006F6326" w:rsidTr="00203CA3">
        <w:tc>
          <w:tcPr>
            <w:tcW w:w="3857" w:type="dxa"/>
          </w:tcPr>
          <w:p w:rsidR="006F6326" w:rsidRDefault="006F6326" w:rsidP="00203CA3">
            <w:pPr>
              <w:spacing w:before="120" w:after="120"/>
              <w:rPr>
                <w:rFonts w:ascii="Arial" w:hAnsi="Arial" w:cs="Arial"/>
              </w:rPr>
            </w:pPr>
            <w:r w:rsidRPr="00BE1FD4">
              <w:rPr>
                <w:rFonts w:ascii="Arial" w:hAnsi="Arial" w:cs="Arial"/>
                <w:b/>
              </w:rPr>
              <w:lastRenderedPageBreak/>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067" w:type="dxa"/>
          </w:tcPr>
          <w:p w:rsidR="00203CA3" w:rsidRPr="00203CA3" w:rsidRDefault="00203CA3" w:rsidP="00203CA3">
            <w:pPr>
              <w:pStyle w:val="ListParagraph"/>
              <w:numPr>
                <w:ilvl w:val="0"/>
                <w:numId w:val="9"/>
              </w:numPr>
              <w:rPr>
                <w:rFonts w:ascii="Arial" w:hAnsi="Arial" w:cs="Arial"/>
              </w:rPr>
            </w:pPr>
            <w:r w:rsidRPr="00203CA3">
              <w:rPr>
                <w:rFonts w:ascii="Arial" w:hAnsi="Arial" w:cs="Arial"/>
              </w:rPr>
              <w:t>Introduce a Parks PSPO to provide a legally enforceable restriction on relevant behaviours</w:t>
            </w:r>
            <w:r>
              <w:rPr>
                <w:rFonts w:ascii="Arial" w:hAnsi="Arial" w:cs="Arial"/>
              </w:rPr>
              <w:t xml:space="preserve"> – preferred option.</w:t>
            </w:r>
          </w:p>
          <w:p w:rsidR="00203CA3" w:rsidRPr="00203CA3" w:rsidRDefault="00203CA3" w:rsidP="00203CA3">
            <w:pPr>
              <w:numPr>
                <w:ilvl w:val="0"/>
                <w:numId w:val="9"/>
              </w:numPr>
              <w:rPr>
                <w:rFonts w:ascii="Arial" w:hAnsi="Arial" w:cs="Arial"/>
              </w:rPr>
            </w:pPr>
            <w:r w:rsidRPr="00203CA3">
              <w:rPr>
                <w:rFonts w:ascii="Arial" w:hAnsi="Arial" w:cs="Arial"/>
              </w:rPr>
              <w:t>Landowners or managing agents introduce signage r</w:t>
            </w:r>
            <w:r>
              <w:rPr>
                <w:rFonts w:ascii="Arial" w:hAnsi="Arial" w:cs="Arial"/>
              </w:rPr>
              <w:t>estricting relevant behaviours.</w:t>
            </w:r>
            <w:r w:rsidRPr="00203CA3">
              <w:rPr>
                <w:rFonts w:ascii="Arial" w:hAnsi="Arial" w:cs="Arial"/>
              </w:rPr>
              <w:t xml:space="preserve"> This is legally enforceable through alternative legislation if the behaviour meets the relevant legal test.  There are difficulties with this approach in identifying a person, and it can allow people to perpetrate a number of incidents prior to enforcement.</w:t>
            </w:r>
          </w:p>
          <w:p w:rsidR="00203CA3" w:rsidRPr="00203CA3" w:rsidRDefault="00203CA3" w:rsidP="00203CA3">
            <w:pPr>
              <w:numPr>
                <w:ilvl w:val="0"/>
                <w:numId w:val="9"/>
              </w:numPr>
              <w:rPr>
                <w:rFonts w:ascii="Arial" w:hAnsi="Arial" w:cs="Arial"/>
              </w:rPr>
            </w:pPr>
            <w:r w:rsidRPr="00203CA3">
              <w:rPr>
                <w:rFonts w:ascii="Arial" w:hAnsi="Arial" w:cs="Arial"/>
              </w:rPr>
              <w:t>Provide barbeque facilities and bin capacity in suitable locations.</w:t>
            </w:r>
          </w:p>
          <w:p w:rsidR="00263039" w:rsidRPr="00A96C08" w:rsidRDefault="00263039" w:rsidP="00DD1A34">
            <w:pPr>
              <w:rPr>
                <w:rFonts w:ascii="Arial" w:hAnsi="Arial" w:cs="Arial"/>
              </w:rPr>
            </w:pPr>
          </w:p>
        </w:tc>
      </w:tr>
      <w:tr w:rsidR="006F6326" w:rsidTr="00203CA3">
        <w:trPr>
          <w:trHeight w:val="700"/>
        </w:trPr>
        <w:tc>
          <w:tcPr>
            <w:tcW w:w="3857" w:type="dxa"/>
          </w:tcPr>
          <w:p w:rsidR="00C678ED" w:rsidRPr="00C678ED" w:rsidRDefault="006F6326" w:rsidP="00203CA3">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067" w:type="dxa"/>
          </w:tcPr>
          <w:p w:rsidR="006F6326" w:rsidRPr="00A96C08" w:rsidRDefault="007C0F2B" w:rsidP="008A22C6">
            <w:pPr>
              <w:rPr>
                <w:rFonts w:ascii="Arial" w:hAnsi="Arial" w:cs="Arial"/>
              </w:rPr>
            </w:pPr>
            <w:r>
              <w:rPr>
                <w:rFonts w:ascii="Arial" w:hAnsi="Arial" w:cs="Arial"/>
              </w:rPr>
              <w:t>Report of the Community Safety Service Manager, 27 July 2021</w:t>
            </w:r>
          </w:p>
        </w:tc>
      </w:tr>
      <w:tr w:rsidR="006F6326" w:rsidTr="00203CA3">
        <w:tc>
          <w:tcPr>
            <w:tcW w:w="3857" w:type="dxa"/>
          </w:tcPr>
          <w:p w:rsidR="003505E0" w:rsidRDefault="003505E0" w:rsidP="00203CA3">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067" w:type="dxa"/>
          </w:tcPr>
          <w:p w:rsidR="006F6326" w:rsidRPr="00A96C08" w:rsidRDefault="00AF3DAC" w:rsidP="008A22C6">
            <w:pPr>
              <w:rPr>
                <w:rFonts w:ascii="Arial" w:hAnsi="Arial" w:cs="Arial"/>
              </w:rPr>
            </w:pPr>
            <w:r>
              <w:rPr>
                <w:rFonts w:ascii="Arial" w:hAnsi="Arial" w:cs="Arial"/>
              </w:rPr>
              <w:t>Key</w:t>
            </w:r>
          </w:p>
        </w:tc>
      </w:tr>
      <w:tr w:rsidR="006F6326" w:rsidTr="00203CA3">
        <w:tc>
          <w:tcPr>
            <w:tcW w:w="3857" w:type="dxa"/>
          </w:tcPr>
          <w:p w:rsidR="006F6326" w:rsidRPr="008E4629" w:rsidRDefault="006F6326" w:rsidP="00203CA3">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067" w:type="dxa"/>
          </w:tcPr>
          <w:p w:rsidR="006F6326" w:rsidRDefault="006A0BEA" w:rsidP="008A22C6">
            <w:pPr>
              <w:rPr>
                <w:rFonts w:ascii="Arial" w:hAnsi="Arial" w:cs="Arial"/>
              </w:rPr>
            </w:pPr>
            <w:r>
              <w:rPr>
                <w:rFonts w:ascii="Arial" w:hAnsi="Arial" w:cs="Arial"/>
              </w:rPr>
              <w:t xml:space="preserve">St. </w:t>
            </w:r>
            <w:proofErr w:type="spellStart"/>
            <w:r>
              <w:rPr>
                <w:rFonts w:ascii="Arial" w:hAnsi="Arial" w:cs="Arial"/>
              </w:rPr>
              <w:t>Clement’s</w:t>
            </w:r>
            <w:proofErr w:type="spellEnd"/>
          </w:p>
          <w:p w:rsidR="006A0BEA" w:rsidRDefault="006A0BEA" w:rsidP="008A22C6">
            <w:pPr>
              <w:rPr>
                <w:rFonts w:ascii="Arial" w:hAnsi="Arial" w:cs="Arial"/>
              </w:rPr>
            </w:pPr>
            <w:r>
              <w:rPr>
                <w:rFonts w:ascii="Arial" w:hAnsi="Arial" w:cs="Arial"/>
              </w:rPr>
              <w:t>Holywell</w:t>
            </w:r>
          </w:p>
          <w:p w:rsidR="006A0BEA" w:rsidRDefault="006A0BEA" w:rsidP="006A0BEA">
            <w:pPr>
              <w:rPr>
                <w:rFonts w:ascii="Arial" w:hAnsi="Arial" w:cs="Arial"/>
              </w:rPr>
            </w:pPr>
            <w:r>
              <w:rPr>
                <w:rFonts w:ascii="Arial" w:hAnsi="Arial" w:cs="Arial"/>
              </w:rPr>
              <w:t xml:space="preserve">Rose Hill &amp; </w:t>
            </w:r>
            <w:proofErr w:type="spellStart"/>
            <w:r>
              <w:rPr>
                <w:rFonts w:ascii="Arial" w:hAnsi="Arial" w:cs="Arial"/>
              </w:rPr>
              <w:t>Iffley</w:t>
            </w:r>
            <w:proofErr w:type="spellEnd"/>
          </w:p>
          <w:p w:rsidR="006A0BEA" w:rsidRDefault="006A0BEA" w:rsidP="006A0BEA">
            <w:pPr>
              <w:rPr>
                <w:rFonts w:ascii="Arial" w:hAnsi="Arial" w:cs="Arial"/>
              </w:rPr>
            </w:pPr>
            <w:proofErr w:type="spellStart"/>
            <w:r>
              <w:rPr>
                <w:rFonts w:ascii="Arial" w:hAnsi="Arial" w:cs="Arial"/>
              </w:rPr>
              <w:t>Osney</w:t>
            </w:r>
            <w:proofErr w:type="spellEnd"/>
            <w:r>
              <w:rPr>
                <w:rFonts w:ascii="Arial" w:hAnsi="Arial" w:cs="Arial"/>
              </w:rPr>
              <w:t xml:space="preserve"> &amp; St Thomas</w:t>
            </w:r>
          </w:p>
          <w:p w:rsidR="006A0BEA" w:rsidRDefault="006A0BEA" w:rsidP="006A0BEA">
            <w:pPr>
              <w:rPr>
                <w:rFonts w:ascii="Arial" w:hAnsi="Arial" w:cs="Arial"/>
              </w:rPr>
            </w:pPr>
            <w:r>
              <w:rPr>
                <w:rFonts w:ascii="Arial" w:hAnsi="Arial" w:cs="Arial"/>
              </w:rPr>
              <w:t>Summertown</w:t>
            </w:r>
          </w:p>
          <w:p w:rsidR="006A0BEA" w:rsidRPr="00A96C08" w:rsidRDefault="006A0BEA" w:rsidP="006A0BEA">
            <w:pPr>
              <w:rPr>
                <w:rFonts w:ascii="Arial" w:hAnsi="Arial" w:cs="Arial"/>
              </w:rPr>
            </w:pPr>
            <w:proofErr w:type="spellStart"/>
            <w:r>
              <w:rPr>
                <w:rFonts w:ascii="Arial" w:hAnsi="Arial" w:cs="Arial"/>
              </w:rPr>
              <w:t>Wolvercote</w:t>
            </w:r>
            <w:proofErr w:type="spellEnd"/>
          </w:p>
        </w:tc>
      </w:tr>
      <w:tr w:rsidR="006F6326" w:rsidTr="00203CA3">
        <w:trPr>
          <w:trHeight w:val="616"/>
        </w:trPr>
        <w:tc>
          <w:tcPr>
            <w:tcW w:w="3857" w:type="dxa"/>
          </w:tcPr>
          <w:p w:rsidR="006F6326" w:rsidRPr="006F6326" w:rsidRDefault="006F6326" w:rsidP="00203CA3">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067" w:type="dxa"/>
          </w:tcPr>
          <w:p w:rsidR="006F6326" w:rsidRPr="00A96C08" w:rsidRDefault="00AF3DAC" w:rsidP="008A22C6">
            <w:pPr>
              <w:rPr>
                <w:rFonts w:ascii="Arial" w:hAnsi="Arial" w:cs="Arial"/>
              </w:rPr>
            </w:pPr>
            <w:r>
              <w:rPr>
                <w:rFonts w:ascii="Arial" w:hAnsi="Arial" w:cs="Arial"/>
              </w:rPr>
              <w:t>None</w:t>
            </w:r>
          </w:p>
        </w:tc>
      </w:tr>
      <w:tr w:rsidR="00B87695" w:rsidTr="00203CA3">
        <w:tc>
          <w:tcPr>
            <w:tcW w:w="3857"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067" w:type="dxa"/>
          </w:tcPr>
          <w:p w:rsidR="004A049B" w:rsidRDefault="00203CA3" w:rsidP="008A22C6">
            <w:pPr>
              <w:rPr>
                <w:rFonts w:ascii="Arial" w:hAnsi="Arial" w:cs="Arial"/>
              </w:rPr>
            </w:pPr>
            <w:r>
              <w:rPr>
                <w:rFonts w:ascii="Arial" w:hAnsi="Arial" w:cs="Arial"/>
              </w:rPr>
              <w:t xml:space="preserve">Andrew Brown </w:t>
            </w:r>
          </w:p>
          <w:p w:rsidR="00203CA3" w:rsidRDefault="00203CA3" w:rsidP="008A22C6">
            <w:pPr>
              <w:rPr>
                <w:rFonts w:ascii="Arial" w:hAnsi="Arial" w:cs="Arial"/>
              </w:rPr>
            </w:pPr>
            <w:r>
              <w:rPr>
                <w:rFonts w:ascii="Arial" w:hAnsi="Arial" w:cs="Arial"/>
              </w:rPr>
              <w:t>Committee and Member Services Manager</w:t>
            </w:r>
          </w:p>
          <w:p w:rsidR="00203CA3" w:rsidRPr="00A96C08" w:rsidRDefault="00203CA3" w:rsidP="008A22C6">
            <w:pPr>
              <w:rPr>
                <w:rFonts w:ascii="Arial" w:hAnsi="Arial" w:cs="Arial"/>
              </w:rPr>
            </w:pPr>
            <w:r>
              <w:rPr>
                <w:rFonts w:ascii="Arial" w:hAnsi="Arial" w:cs="Arial"/>
              </w:rPr>
              <w:t>04 August 2021</w:t>
            </w:r>
          </w:p>
        </w:tc>
      </w:tr>
    </w:tbl>
    <w:p w:rsidR="006F6326" w:rsidRDefault="006F6326" w:rsidP="008A22C6"/>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rsidR="00DD4885" w:rsidRPr="00A96C08" w:rsidRDefault="00203CA3" w:rsidP="00DD4885">
            <w:pPr>
              <w:rPr>
                <w:rFonts w:ascii="Arial" w:hAnsi="Arial" w:cs="Arial"/>
              </w:rPr>
            </w:pPr>
            <w:r>
              <w:rPr>
                <w:rFonts w:ascii="Arial" w:hAnsi="Arial" w:cs="Arial"/>
              </w:rPr>
              <w:t>Councillor Louise Upton</w:t>
            </w:r>
          </w:p>
        </w:tc>
        <w:tc>
          <w:tcPr>
            <w:tcW w:w="1984" w:type="dxa"/>
            <w:vAlign w:val="center"/>
          </w:tcPr>
          <w:p w:rsidR="00DD4885" w:rsidRPr="00A96C08" w:rsidRDefault="00203CA3" w:rsidP="00DD4885">
            <w:pPr>
              <w:rPr>
                <w:rFonts w:ascii="Arial" w:hAnsi="Arial" w:cs="Arial"/>
              </w:rPr>
            </w:pPr>
            <w:r>
              <w:rPr>
                <w:rFonts w:ascii="Arial" w:hAnsi="Arial" w:cs="Arial"/>
              </w:rPr>
              <w:t>23 July 2021</w:t>
            </w:r>
          </w:p>
        </w:tc>
      </w:tr>
      <w:tr w:rsidR="00DD4885" w:rsidRPr="00A96C08" w:rsidTr="00BF240D">
        <w:trPr>
          <w:trHeight w:val="516"/>
        </w:trPr>
        <w:tc>
          <w:tcPr>
            <w:tcW w:w="3828" w:type="dxa"/>
            <w:vAlign w:val="center"/>
          </w:tcPr>
          <w:p w:rsidR="00DD4885" w:rsidRPr="00405321" w:rsidRDefault="00DD4885" w:rsidP="00BF240D">
            <w:pPr>
              <w:spacing w:before="120" w:after="120"/>
              <w:rPr>
                <w:rFonts w:ascii="Arial" w:hAnsi="Arial" w:cs="Arial"/>
              </w:rPr>
            </w:pPr>
            <w:r w:rsidRPr="00405321">
              <w:rPr>
                <w:rFonts w:ascii="Arial" w:hAnsi="Arial" w:cs="Arial"/>
                <w:b/>
              </w:rPr>
              <w:t>Ward Member(s)</w:t>
            </w:r>
            <w:r w:rsidR="00405321">
              <w:rPr>
                <w:rFonts w:ascii="Arial" w:hAnsi="Arial" w:cs="Arial"/>
              </w:rPr>
              <w:t xml:space="preserve"> – </w:t>
            </w:r>
            <w:r w:rsidR="00405321" w:rsidRPr="00405321">
              <w:rPr>
                <w:rFonts w:ascii="Arial" w:hAnsi="Arial" w:cs="Arial"/>
              </w:rPr>
              <w:t xml:space="preserve">Ward </w:t>
            </w:r>
            <w:r w:rsidR="00405321">
              <w:rPr>
                <w:rFonts w:ascii="Arial" w:hAnsi="Arial" w:cs="Arial"/>
              </w:rPr>
              <w:t xml:space="preserve">Members </w:t>
            </w:r>
            <w:r w:rsidR="00405321" w:rsidRPr="00405321">
              <w:rPr>
                <w:rFonts w:ascii="Arial" w:hAnsi="Arial" w:cs="Arial"/>
              </w:rPr>
              <w:t>should be told in advance about anything which particularly</w:t>
            </w:r>
            <w:r w:rsidR="00405321">
              <w:rPr>
                <w:rFonts w:ascii="Arial" w:hAnsi="Arial" w:cs="Arial"/>
              </w:rPr>
              <w:t xml:space="preserve"> </w:t>
            </w:r>
            <w:r w:rsidR="00405321" w:rsidRPr="00405321">
              <w:rPr>
                <w:rFonts w:ascii="Arial" w:hAnsi="Arial" w:cs="Arial"/>
              </w:rPr>
              <w:t>affects their ward and which is potentially controversia</w:t>
            </w:r>
            <w:r w:rsidR="00405321">
              <w:rPr>
                <w:rFonts w:ascii="Arial" w:hAnsi="Arial" w:cs="Arial"/>
              </w:rPr>
              <w:t xml:space="preserve">l but </w:t>
            </w:r>
            <w:r w:rsidR="00CD4BC9">
              <w:rPr>
                <w:rFonts w:ascii="Arial" w:hAnsi="Arial" w:cs="Arial"/>
              </w:rPr>
              <w:t xml:space="preserve">please note that </w:t>
            </w:r>
            <w:r w:rsidR="00405321">
              <w:rPr>
                <w:rFonts w:ascii="Arial" w:hAnsi="Arial" w:cs="Arial"/>
              </w:rPr>
              <w:t>Cabinet Members must be consulted first.</w:t>
            </w:r>
          </w:p>
        </w:tc>
        <w:tc>
          <w:tcPr>
            <w:tcW w:w="4111" w:type="dxa"/>
            <w:vAlign w:val="center"/>
          </w:tcPr>
          <w:p w:rsidR="00203CA3" w:rsidRPr="00A96C08" w:rsidRDefault="00203CA3" w:rsidP="00203CA3">
            <w:pPr>
              <w:rPr>
                <w:rFonts w:ascii="Arial" w:hAnsi="Arial" w:cs="Arial"/>
              </w:rPr>
            </w:pPr>
            <w:r>
              <w:rPr>
                <w:rFonts w:ascii="Arial" w:hAnsi="Arial" w:cs="Arial"/>
              </w:rPr>
              <w:t>All members representing the wards significantly affected</w:t>
            </w:r>
          </w:p>
        </w:tc>
        <w:tc>
          <w:tcPr>
            <w:tcW w:w="1984" w:type="dxa"/>
            <w:vAlign w:val="center"/>
          </w:tcPr>
          <w:p w:rsidR="00DD4885" w:rsidRPr="00A96C08" w:rsidRDefault="00203CA3" w:rsidP="00DD4885">
            <w:pPr>
              <w:rPr>
                <w:rFonts w:ascii="Arial" w:hAnsi="Arial" w:cs="Arial"/>
              </w:rPr>
            </w:pPr>
            <w:r>
              <w:rPr>
                <w:rFonts w:ascii="Arial" w:hAnsi="Arial" w:cs="Arial"/>
              </w:rPr>
              <w:t>27 July 2021</w:t>
            </w:r>
          </w:p>
        </w:tc>
      </w:tr>
    </w:tbl>
    <w:p w:rsidR="008E4629" w:rsidRDefault="008E4629" w:rsidP="002611EB">
      <w:pPr>
        <w:rPr>
          <w:rFonts w:ascii="Arial" w:hAnsi="Arial" w:cs="Arial"/>
        </w:rPr>
      </w:pPr>
    </w:p>
    <w:sectPr w:rsidR="008E4629" w:rsidSect="00532DF2">
      <w:footerReference w:type="default" r:id="rId10"/>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decimal"/>
      <w:lvlText w:val="%2."/>
      <w:lvlJc w:val="left"/>
      <w:pPr>
        <w:ind w:left="1080" w:hanging="360"/>
      </w:pPr>
      <w:rPr>
        <w:rFonts w:ascii="Arial" w:eastAsia="Times New Roman"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E14632"/>
    <w:multiLevelType w:val="hybridMultilevel"/>
    <w:tmpl w:val="E67CE66C"/>
    <w:numStyleLink w:val="StyleNumberedLeft0cmHanging075cm"/>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044565A"/>
    <w:multiLevelType w:val="hybridMultilevel"/>
    <w:tmpl w:val="E23A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4"/>
  </w:num>
  <w:num w:numId="6">
    <w:abstractNumId w:val="6"/>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514E"/>
    <w:rsid w:val="000173BF"/>
    <w:rsid w:val="000445D4"/>
    <w:rsid w:val="0005774E"/>
    <w:rsid w:val="0008133A"/>
    <w:rsid w:val="000B4310"/>
    <w:rsid w:val="000F4239"/>
    <w:rsid w:val="00112770"/>
    <w:rsid w:val="00203CA3"/>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C6416"/>
    <w:rsid w:val="005E37E4"/>
    <w:rsid w:val="00616F3F"/>
    <w:rsid w:val="006247C4"/>
    <w:rsid w:val="006A0BEA"/>
    <w:rsid w:val="006F6326"/>
    <w:rsid w:val="006F6731"/>
    <w:rsid w:val="007908F4"/>
    <w:rsid w:val="007C0F2B"/>
    <w:rsid w:val="007D270E"/>
    <w:rsid w:val="00801BEB"/>
    <w:rsid w:val="00804BF2"/>
    <w:rsid w:val="00834D72"/>
    <w:rsid w:val="00844D21"/>
    <w:rsid w:val="00854133"/>
    <w:rsid w:val="008613FB"/>
    <w:rsid w:val="008676E5"/>
    <w:rsid w:val="008900A7"/>
    <w:rsid w:val="00891B19"/>
    <w:rsid w:val="008A22C6"/>
    <w:rsid w:val="008E4629"/>
    <w:rsid w:val="00986C99"/>
    <w:rsid w:val="009F048F"/>
    <w:rsid w:val="009F6401"/>
    <w:rsid w:val="00A12928"/>
    <w:rsid w:val="00A96C08"/>
    <w:rsid w:val="00AC5899"/>
    <w:rsid w:val="00AF3DAC"/>
    <w:rsid w:val="00B15340"/>
    <w:rsid w:val="00B87695"/>
    <w:rsid w:val="00B928EF"/>
    <w:rsid w:val="00BD4490"/>
    <w:rsid w:val="00BE1FD4"/>
    <w:rsid w:val="00BF240D"/>
    <w:rsid w:val="00BF51FF"/>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numbering" w:customStyle="1" w:styleId="StyleNumberedLeft0cmHanging075cm">
    <w:name w:val="Style Numbered Left:  0 cm Hanging:  0.75 cm"/>
    <w:basedOn w:val="NoList"/>
    <w:rsid w:val="007C0F2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77321.2FD17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1024-F8F4-4D4A-AD66-2ED421FC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7B524A80</Template>
  <TotalTime>55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MITCHELL John</cp:lastModifiedBy>
  <cp:revision>6</cp:revision>
  <cp:lastPrinted>2015-07-27T09:35:00Z</cp:lastPrinted>
  <dcterms:created xsi:type="dcterms:W3CDTF">2021-08-04T09:57:00Z</dcterms:created>
  <dcterms:modified xsi:type="dcterms:W3CDTF">2021-08-04T13:56:00Z</dcterms:modified>
</cp:coreProperties>
</file>